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8442A" w14:textId="11AAF8D6" w:rsidR="00F60C8C" w:rsidRDefault="00F60C8C" w:rsidP="00F60C8C">
      <w:pPr>
        <w:jc w:val="both"/>
        <w:rPr>
          <w:rFonts w:ascii="Times New Roman" w:hAnsi="Times New Roman" w:cs="Times New Roman"/>
          <w:b/>
          <w:bCs/>
          <w:lang w:val="es-CL"/>
        </w:rPr>
      </w:pPr>
      <w:r w:rsidRPr="00F60C8C">
        <w:rPr>
          <w:rFonts w:ascii="Times New Roman" w:hAnsi="Times New Roman" w:cs="Times New Roman"/>
          <w:b/>
          <w:bCs/>
          <w:lang w:val="es-CL"/>
        </w:rPr>
        <w:t>Efectos de una intervención de 37 sesiones a</w:t>
      </w:r>
      <w:r>
        <w:rPr>
          <w:rFonts w:ascii="Times New Roman" w:hAnsi="Times New Roman" w:cs="Times New Roman"/>
          <w:b/>
          <w:bCs/>
          <w:lang w:val="es-CL"/>
        </w:rPr>
        <w:t xml:space="preserve">l inicio de la jornada </w:t>
      </w:r>
      <w:r w:rsidRPr="00F60C8C">
        <w:rPr>
          <w:rFonts w:ascii="Times New Roman" w:hAnsi="Times New Roman" w:cs="Times New Roman"/>
          <w:b/>
          <w:bCs/>
          <w:lang w:val="es-CL"/>
        </w:rPr>
        <w:t>escolar util</w:t>
      </w:r>
      <w:r w:rsidR="00E07A12">
        <w:rPr>
          <w:rFonts w:ascii="Times New Roman" w:hAnsi="Times New Roman" w:cs="Times New Roman"/>
          <w:b/>
          <w:bCs/>
          <w:lang w:val="es-CL"/>
        </w:rPr>
        <w:t>i</w:t>
      </w:r>
      <w:r>
        <w:rPr>
          <w:rFonts w:ascii="Times New Roman" w:hAnsi="Times New Roman" w:cs="Times New Roman"/>
          <w:b/>
          <w:bCs/>
          <w:lang w:val="es-CL"/>
        </w:rPr>
        <w:t xml:space="preserve">zando </w:t>
      </w:r>
      <w:r w:rsidRPr="00F60C8C">
        <w:rPr>
          <w:rFonts w:ascii="Times New Roman" w:hAnsi="Times New Roman" w:cs="Times New Roman"/>
          <w:b/>
          <w:bCs/>
          <w:lang w:val="es-CL"/>
        </w:rPr>
        <w:t>la milla diaria y su asociación con los niveles de condición física en niños y adolescentes: un estudio piloto</w:t>
      </w:r>
    </w:p>
    <w:p w14:paraId="155AFD26" w14:textId="30BEDC07" w:rsidR="00F60C8C" w:rsidRDefault="00F60C8C" w:rsidP="008B7DE2">
      <w:pPr>
        <w:spacing w:line="360" w:lineRule="auto"/>
        <w:jc w:val="both"/>
        <w:rPr>
          <w:rFonts w:ascii="Times New Roman" w:hAnsi="Times New Roman" w:cs="Times New Roman"/>
          <w:b/>
          <w:bCs/>
          <w:lang w:val="es-CL"/>
        </w:rPr>
      </w:pPr>
    </w:p>
    <w:p w14:paraId="250BC054" w14:textId="77777777" w:rsidR="00F60C8C" w:rsidRDefault="00F60C8C" w:rsidP="008B7DE2">
      <w:pPr>
        <w:spacing w:line="360" w:lineRule="auto"/>
        <w:jc w:val="both"/>
        <w:rPr>
          <w:rFonts w:ascii="Times New Roman" w:hAnsi="Times New Roman" w:cs="Times New Roman"/>
          <w:b/>
          <w:bCs/>
          <w:lang w:val="es-CL"/>
        </w:rPr>
      </w:pPr>
    </w:p>
    <w:p w14:paraId="55D68988" w14:textId="6D4BF09F" w:rsidR="008B7DE2" w:rsidRPr="00F60C8C" w:rsidRDefault="008B7DE2" w:rsidP="008B7DE2">
      <w:pPr>
        <w:spacing w:line="360" w:lineRule="auto"/>
        <w:jc w:val="both"/>
        <w:rPr>
          <w:rFonts w:ascii="Times New Roman" w:hAnsi="Times New Roman" w:cs="Times New Roman"/>
          <w:b/>
          <w:bCs/>
          <w:lang w:val="es-CL"/>
        </w:rPr>
      </w:pPr>
      <w:r w:rsidRPr="00F60C8C">
        <w:rPr>
          <w:rFonts w:ascii="Times New Roman" w:hAnsi="Times New Roman" w:cs="Times New Roman"/>
          <w:b/>
          <w:bCs/>
          <w:lang w:val="es-CL"/>
        </w:rPr>
        <w:t>Resumen</w:t>
      </w:r>
    </w:p>
    <w:p w14:paraId="522583F3" w14:textId="4BD1CEAB" w:rsidR="008B7DE2" w:rsidRDefault="008B7DE2" w:rsidP="008B7DE2">
      <w:pPr>
        <w:spacing w:line="360" w:lineRule="auto"/>
        <w:jc w:val="both"/>
        <w:rPr>
          <w:rFonts w:ascii="Times New Roman" w:hAnsi="Times New Roman" w:cs="Times New Roman"/>
          <w:lang w:val="es-CL"/>
        </w:rPr>
      </w:pPr>
      <w:r w:rsidRPr="00F60C8C">
        <w:rPr>
          <w:rFonts w:ascii="Times New Roman" w:hAnsi="Times New Roman" w:cs="Times New Roman"/>
          <w:b/>
          <w:bCs/>
          <w:lang w:val="es-CL"/>
        </w:rPr>
        <w:t>Introducción:</w:t>
      </w:r>
      <w:r w:rsidRPr="00F60C8C">
        <w:rPr>
          <w:rFonts w:ascii="Times New Roman" w:hAnsi="Times New Roman" w:cs="Times New Roman"/>
          <w:lang w:val="es-CL"/>
        </w:rPr>
        <w:t xml:space="preserve"> La inactividad física constituye el cuarto factor de riesgo de mortalidad mundial según la OMS, afectando severamente a población infantil donde &lt;20% cumple recomendaciones de actividad física moderada-vigorosa. Las escuelas emergen como entornos estratégicos para intervenciones debido a su alcance universal. "La Milla Diaria" es una intervención escolar escocesa (2012) de 15 minutos diarios donde estudiantes caminan/corren 1.6 km a ritmo individual, destacándose por su simplicidad operacional y bajo costo. </w:t>
      </w:r>
      <w:r w:rsidRPr="00F60C8C">
        <w:rPr>
          <w:rFonts w:ascii="Times New Roman" w:hAnsi="Times New Roman" w:cs="Times New Roman"/>
          <w:b/>
          <w:bCs/>
          <w:lang w:val="es-CL"/>
        </w:rPr>
        <w:t>Objetivo:</w:t>
      </w:r>
      <w:r w:rsidRPr="00F60C8C">
        <w:rPr>
          <w:rFonts w:ascii="Times New Roman" w:hAnsi="Times New Roman" w:cs="Times New Roman"/>
          <w:lang w:val="es-CL"/>
        </w:rPr>
        <w:t xml:space="preserve"> Determinar los efectos de una intervención de 37 sesiones de La Milla Diaria implementada antes del inicio de la jornada escolar sobre los niveles de condición física en niños y adolescentes. </w:t>
      </w:r>
      <w:r w:rsidRPr="00F60C8C">
        <w:rPr>
          <w:rFonts w:ascii="Times New Roman" w:hAnsi="Times New Roman" w:cs="Times New Roman"/>
          <w:b/>
          <w:bCs/>
          <w:lang w:val="es-CL"/>
        </w:rPr>
        <w:t>Métodos:</w:t>
      </w:r>
      <w:r w:rsidRPr="00F60C8C">
        <w:rPr>
          <w:rFonts w:ascii="Times New Roman" w:hAnsi="Times New Roman" w:cs="Times New Roman"/>
          <w:lang w:val="es-CL"/>
        </w:rPr>
        <w:t xml:space="preserve"> Estudio piloto cuasi-experimental incluyendo 69</w:t>
      </w:r>
      <w:r w:rsidRPr="008B7DE2">
        <w:rPr>
          <w:rFonts w:ascii="Times New Roman" w:hAnsi="Times New Roman" w:cs="Times New Roman"/>
          <w:lang w:val="es-CL"/>
        </w:rPr>
        <w:t xml:space="preserve"> participantes (47.8% mujeres; 11.0</w:t>
      </w:r>
      <w:r>
        <w:rPr>
          <w:rFonts w:ascii="Times New Roman" w:hAnsi="Times New Roman" w:cs="Times New Roman"/>
          <w:lang w:val="es-CL"/>
        </w:rPr>
        <w:t xml:space="preserve"> </w:t>
      </w:r>
      <w:r w:rsidRPr="008B7DE2">
        <w:rPr>
          <w:rFonts w:ascii="Times New Roman" w:hAnsi="Times New Roman" w:cs="Times New Roman"/>
          <w:lang w:val="es-CL"/>
        </w:rPr>
        <w:t>±</w:t>
      </w:r>
      <w:r>
        <w:rPr>
          <w:rFonts w:ascii="Times New Roman" w:hAnsi="Times New Roman" w:cs="Times New Roman"/>
          <w:lang w:val="es-CL"/>
        </w:rPr>
        <w:t xml:space="preserve"> </w:t>
      </w:r>
      <w:r w:rsidRPr="008B7DE2">
        <w:rPr>
          <w:rFonts w:ascii="Times New Roman" w:hAnsi="Times New Roman" w:cs="Times New Roman"/>
          <w:lang w:val="es-CL"/>
        </w:rPr>
        <w:t>0.5 años) distribuidos en grupo control (n=35) e intervención (n=34). Se evaluaron</w:t>
      </w:r>
      <w:r>
        <w:rPr>
          <w:rFonts w:ascii="Times New Roman" w:hAnsi="Times New Roman" w:cs="Times New Roman"/>
          <w:lang w:val="es-CL"/>
        </w:rPr>
        <w:t xml:space="preserve">: </w:t>
      </w:r>
      <w:r w:rsidRPr="008B7DE2">
        <w:rPr>
          <w:rFonts w:ascii="Times New Roman" w:hAnsi="Times New Roman" w:cs="Times New Roman"/>
          <w:lang w:val="es-CL"/>
        </w:rPr>
        <w:t xml:space="preserve">salto horizontal </w:t>
      </w:r>
      <w:r>
        <w:rPr>
          <w:rFonts w:ascii="Times New Roman" w:hAnsi="Times New Roman" w:cs="Times New Roman"/>
          <w:lang w:val="es-CL"/>
        </w:rPr>
        <w:t>a pies juntos</w:t>
      </w:r>
      <w:r w:rsidRPr="008B7DE2">
        <w:rPr>
          <w:rFonts w:ascii="Times New Roman" w:hAnsi="Times New Roman" w:cs="Times New Roman"/>
          <w:lang w:val="es-CL"/>
        </w:rPr>
        <w:t xml:space="preserve">, fuerza de prensión manual, </w:t>
      </w:r>
      <w:r>
        <w:rPr>
          <w:rFonts w:ascii="Times New Roman" w:hAnsi="Times New Roman" w:cs="Times New Roman"/>
          <w:lang w:val="es-CL"/>
        </w:rPr>
        <w:t xml:space="preserve">test de agilidad </w:t>
      </w:r>
      <w:r w:rsidRPr="008B7DE2">
        <w:rPr>
          <w:rFonts w:ascii="Times New Roman" w:hAnsi="Times New Roman" w:cs="Times New Roman"/>
          <w:lang w:val="es-CL"/>
        </w:rPr>
        <w:t>4×10m y test de 20m</w:t>
      </w:r>
      <w:r>
        <w:rPr>
          <w:rFonts w:ascii="Times New Roman" w:hAnsi="Times New Roman" w:cs="Times New Roman"/>
          <w:lang w:val="es-CL"/>
        </w:rPr>
        <w:t xml:space="preserve"> ida y vuelta</w:t>
      </w:r>
      <w:r w:rsidRPr="008B7DE2">
        <w:rPr>
          <w:rFonts w:ascii="Times New Roman" w:hAnsi="Times New Roman" w:cs="Times New Roman"/>
          <w:lang w:val="es-CL"/>
        </w:rPr>
        <w:t>. Análisis mediante modelos lineales de efectos mixtos ajustados por edad, sexo e IMC.</w:t>
      </w:r>
      <w:r>
        <w:rPr>
          <w:rFonts w:ascii="Times New Roman" w:hAnsi="Times New Roman" w:cs="Times New Roman"/>
          <w:lang w:val="es-CL"/>
        </w:rPr>
        <w:t xml:space="preserve"> </w:t>
      </w:r>
      <w:r w:rsidRPr="008B7DE2">
        <w:rPr>
          <w:rFonts w:ascii="Times New Roman" w:hAnsi="Times New Roman" w:cs="Times New Roman"/>
          <w:b/>
          <w:bCs/>
          <w:lang w:val="es-CL"/>
        </w:rPr>
        <w:t>Resultados:</w:t>
      </w:r>
      <w:r w:rsidRPr="008B7DE2">
        <w:rPr>
          <w:rFonts w:ascii="Times New Roman" w:hAnsi="Times New Roman" w:cs="Times New Roman"/>
          <w:lang w:val="es-CL"/>
        </w:rPr>
        <w:t xml:space="preserve"> Post-intervención, el grupo experimental demostró mejoras estadísticamente significativas versus</w:t>
      </w:r>
      <w:r>
        <w:rPr>
          <w:rFonts w:ascii="Times New Roman" w:hAnsi="Times New Roman" w:cs="Times New Roman"/>
          <w:lang w:val="es-CL"/>
        </w:rPr>
        <w:t xml:space="preserve"> el grupo</w:t>
      </w:r>
      <w:r w:rsidRPr="008B7DE2">
        <w:rPr>
          <w:rFonts w:ascii="Times New Roman" w:hAnsi="Times New Roman" w:cs="Times New Roman"/>
          <w:lang w:val="es-CL"/>
        </w:rPr>
        <w:t xml:space="preserve"> control en: salto horizontal (+11.0 cm [IC95%: 0.2, 21.7]; p&lt;0.05) y fuerza de prensión manual (+3.7 kg [IC95%: 1.2, 6.3]; p&lt;0.05). No se observaron diferencias significativas en pruebas de agilidad/velocidad.</w:t>
      </w:r>
      <w:r>
        <w:rPr>
          <w:rFonts w:ascii="Times New Roman" w:hAnsi="Times New Roman" w:cs="Times New Roman"/>
          <w:lang w:val="es-CL"/>
        </w:rPr>
        <w:t xml:space="preserve"> </w:t>
      </w:r>
      <w:r w:rsidRPr="008B7DE2">
        <w:rPr>
          <w:rFonts w:ascii="Times New Roman" w:hAnsi="Times New Roman" w:cs="Times New Roman"/>
          <w:b/>
          <w:bCs/>
          <w:lang w:val="es-CL"/>
        </w:rPr>
        <w:t>Conclusiones:</w:t>
      </w:r>
      <w:r w:rsidRPr="008B7DE2">
        <w:rPr>
          <w:rFonts w:ascii="Times New Roman" w:hAnsi="Times New Roman" w:cs="Times New Roman"/>
          <w:lang w:val="es-CL"/>
        </w:rPr>
        <w:t xml:space="preserve"> La implementación</w:t>
      </w:r>
      <w:r>
        <w:rPr>
          <w:rFonts w:ascii="Times New Roman" w:hAnsi="Times New Roman" w:cs="Times New Roman"/>
          <w:lang w:val="es-CL"/>
        </w:rPr>
        <w:t xml:space="preserve"> </w:t>
      </w:r>
      <w:r w:rsidRPr="008B7DE2">
        <w:rPr>
          <w:rFonts w:ascii="Times New Roman" w:hAnsi="Times New Roman" w:cs="Times New Roman"/>
          <w:lang w:val="es-CL"/>
        </w:rPr>
        <w:t>de La Milla Diaria durante 37 sesiones generó mejoras significativas en componentes neuromusculares de la condición física, específicamente potencia de miembros inferiores y fuerza de prensión</w:t>
      </w:r>
      <w:r>
        <w:rPr>
          <w:rFonts w:ascii="Times New Roman" w:hAnsi="Times New Roman" w:cs="Times New Roman"/>
          <w:lang w:val="es-CL"/>
        </w:rPr>
        <w:t xml:space="preserve"> manual</w:t>
      </w:r>
      <w:r w:rsidRPr="008B7DE2">
        <w:rPr>
          <w:rFonts w:ascii="Times New Roman" w:hAnsi="Times New Roman" w:cs="Times New Roman"/>
          <w:lang w:val="es-CL"/>
        </w:rPr>
        <w:t>. Esta modalida</w:t>
      </w:r>
      <w:r>
        <w:rPr>
          <w:rFonts w:ascii="Times New Roman" w:hAnsi="Times New Roman" w:cs="Times New Roman"/>
          <w:lang w:val="es-CL"/>
        </w:rPr>
        <w:t xml:space="preserve">d </w:t>
      </w:r>
      <w:r w:rsidRPr="008B7DE2">
        <w:rPr>
          <w:rFonts w:ascii="Times New Roman" w:hAnsi="Times New Roman" w:cs="Times New Roman"/>
          <w:lang w:val="es-CL"/>
        </w:rPr>
        <w:t>ofrece ventajas organizacionales evitando interferencias curriculares y potencialmente optimizando la preparación fisiológica-cognitiva para actividades académicas posteriores. Los hallazgos respaldan la implementación de esta intervención como estrategia viable para promoción de actividad física escolar.</w:t>
      </w:r>
    </w:p>
    <w:p w14:paraId="01C9B894" w14:textId="77777777" w:rsidR="008B7DE2" w:rsidRPr="008B7DE2" w:rsidRDefault="008B7DE2" w:rsidP="008B7DE2">
      <w:pPr>
        <w:spacing w:line="360" w:lineRule="auto"/>
        <w:jc w:val="both"/>
        <w:rPr>
          <w:rFonts w:ascii="Times New Roman" w:hAnsi="Times New Roman" w:cs="Times New Roman"/>
          <w:lang w:val="es-CL"/>
        </w:rPr>
      </w:pPr>
    </w:p>
    <w:p w14:paraId="1A6BEFF2" w14:textId="13332B52" w:rsidR="009C5ADE" w:rsidRPr="008B7DE2" w:rsidRDefault="008B7DE2" w:rsidP="008B7DE2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8B7DE2">
        <w:rPr>
          <w:rFonts w:ascii="Times New Roman" w:hAnsi="Times New Roman" w:cs="Times New Roman"/>
          <w:b/>
          <w:bCs/>
          <w:lang w:val="en-US"/>
        </w:rPr>
        <w:t>Palabras clave:</w:t>
      </w:r>
      <w:r w:rsidRPr="008B7DE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e</w:t>
      </w:r>
      <w:r w:rsidRPr="008B7DE2">
        <w:rPr>
          <w:rFonts w:ascii="Times New Roman" w:hAnsi="Times New Roman" w:cs="Times New Roman"/>
          <w:lang w:val="en-US"/>
        </w:rPr>
        <w:t xml:space="preserve">xercise; </w:t>
      </w:r>
      <w:r>
        <w:rPr>
          <w:rFonts w:ascii="Times New Roman" w:hAnsi="Times New Roman" w:cs="Times New Roman"/>
          <w:lang w:val="en-US"/>
        </w:rPr>
        <w:t>p</w:t>
      </w:r>
      <w:r w:rsidRPr="008B7DE2">
        <w:rPr>
          <w:rFonts w:ascii="Times New Roman" w:hAnsi="Times New Roman" w:cs="Times New Roman"/>
          <w:lang w:val="en-US"/>
        </w:rPr>
        <w:t xml:space="preserve">hysical </w:t>
      </w:r>
      <w:r>
        <w:rPr>
          <w:rFonts w:ascii="Times New Roman" w:hAnsi="Times New Roman" w:cs="Times New Roman"/>
          <w:lang w:val="en-US"/>
        </w:rPr>
        <w:t>f</w:t>
      </w:r>
      <w:r w:rsidRPr="008B7DE2">
        <w:rPr>
          <w:rFonts w:ascii="Times New Roman" w:hAnsi="Times New Roman" w:cs="Times New Roman"/>
          <w:lang w:val="en-US"/>
        </w:rPr>
        <w:t xml:space="preserve">itness; </w:t>
      </w:r>
      <w:r>
        <w:rPr>
          <w:rFonts w:ascii="Times New Roman" w:hAnsi="Times New Roman" w:cs="Times New Roman"/>
          <w:lang w:val="en-US"/>
        </w:rPr>
        <w:t>s</w:t>
      </w:r>
      <w:r w:rsidRPr="008B7DE2">
        <w:rPr>
          <w:rFonts w:ascii="Times New Roman" w:hAnsi="Times New Roman" w:cs="Times New Roman"/>
          <w:lang w:val="en-US"/>
        </w:rPr>
        <w:t xml:space="preserve">chools; </w:t>
      </w:r>
      <w:r>
        <w:rPr>
          <w:rFonts w:ascii="Times New Roman" w:hAnsi="Times New Roman" w:cs="Times New Roman"/>
          <w:lang w:val="en-US"/>
        </w:rPr>
        <w:t>c</w:t>
      </w:r>
      <w:r w:rsidRPr="008B7DE2">
        <w:rPr>
          <w:rFonts w:ascii="Times New Roman" w:hAnsi="Times New Roman" w:cs="Times New Roman"/>
          <w:lang w:val="en-US"/>
        </w:rPr>
        <w:t>hild</w:t>
      </w:r>
    </w:p>
    <w:sectPr w:rsidR="009C5ADE" w:rsidRPr="008B7D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DE2"/>
    <w:rsid w:val="00493D21"/>
    <w:rsid w:val="00590E06"/>
    <w:rsid w:val="008B7DE2"/>
    <w:rsid w:val="009C5ADE"/>
    <w:rsid w:val="00E07A12"/>
    <w:rsid w:val="00F6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069F"/>
  <w15:chartTrackingRefBased/>
  <w15:docId w15:val="{C9151A02-1779-A845-8EFE-63E9F22B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04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335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40353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1906</Characters>
  <Application>Microsoft Office Word</Application>
  <DocSecurity>4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Olivares Arancibia</dc:creator>
  <cp:keywords/>
  <dc:description/>
  <cp:lastModifiedBy>Sergio Martinic Valencia</cp:lastModifiedBy>
  <cp:revision>2</cp:revision>
  <dcterms:created xsi:type="dcterms:W3CDTF">2025-07-23T20:32:00Z</dcterms:created>
  <dcterms:modified xsi:type="dcterms:W3CDTF">2025-07-23T20:32:00Z</dcterms:modified>
</cp:coreProperties>
</file>